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750AC" w:rsidRPr="0028460B" w:rsidRDefault="002750AC" w:rsidP="002750AC">
      <w:pPr>
        <w:jc w:val="center"/>
        <w:rPr>
          <w:rFonts w:ascii="SassoonPrimaryInfant" w:hAnsi="SassoonPrimaryInfant"/>
          <w:sz w:val="24"/>
          <w:szCs w:val="24"/>
        </w:rPr>
      </w:pPr>
      <w:r w:rsidRPr="0028460B">
        <w:rPr>
          <w:rFonts w:ascii="SassoonPrimaryInfant" w:hAnsi="SassoonPrimaryInfant"/>
          <w:noProof/>
          <w:sz w:val="24"/>
          <w:szCs w:val="24"/>
          <w:lang w:eastAsia="en-GB"/>
        </w:rPr>
        <w:drawing>
          <wp:anchor distT="0" distB="0" distL="114300" distR="114300" simplePos="0" relativeHeight="251658240" behindDoc="0" locked="0" layoutInCell="1" allowOverlap="1">
            <wp:simplePos x="0" y="0"/>
            <wp:positionH relativeFrom="margin">
              <wp:align>right</wp:align>
            </wp:positionH>
            <wp:positionV relativeFrom="paragraph">
              <wp:posOffset>0</wp:posOffset>
            </wp:positionV>
            <wp:extent cx="5734050" cy="754380"/>
            <wp:effectExtent l="0" t="19050" r="19050" b="64770"/>
            <wp:wrapNone/>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14:sizeRelH relativeFrom="margin">
              <wp14:pctWidth>0</wp14:pctWidth>
            </wp14:sizeRelH>
          </wp:anchor>
        </w:drawing>
      </w:r>
    </w:p>
    <w:p w:rsidR="002750AC" w:rsidRPr="0028460B" w:rsidRDefault="002750AC" w:rsidP="002750AC">
      <w:pPr>
        <w:jc w:val="center"/>
        <w:rPr>
          <w:rFonts w:ascii="SassoonPrimaryInfant" w:hAnsi="SassoonPrimaryInfant"/>
          <w:sz w:val="24"/>
          <w:szCs w:val="24"/>
        </w:rPr>
      </w:pPr>
    </w:p>
    <w:p w:rsidR="00B90E83" w:rsidRPr="0028460B" w:rsidRDefault="00B90E83" w:rsidP="00B90E83">
      <w:pPr>
        <w:rPr>
          <w:rFonts w:ascii="SassoonPrimaryInfant" w:hAnsi="SassoonPrimaryInfant"/>
        </w:rPr>
      </w:pPr>
    </w:p>
    <w:p w:rsidR="00B90E83" w:rsidRDefault="00B90E83" w:rsidP="00B90E83">
      <w:pPr>
        <w:rPr>
          <w:rFonts w:ascii="SassoonPrimaryInfant" w:hAnsi="SassoonPrimaryInfant"/>
        </w:rPr>
      </w:pPr>
    </w:p>
    <w:p w:rsidR="00A9086B" w:rsidRPr="00A9086B" w:rsidRDefault="00A9086B" w:rsidP="00A9086B">
      <w:pPr>
        <w:spacing w:after="0" w:line="240" w:lineRule="auto"/>
        <w:jc w:val="center"/>
        <w:rPr>
          <w:rFonts w:ascii="SassoonPrimaryInfant" w:eastAsia="Times New Roman" w:hAnsi="SassoonPrimaryInfant" w:cs="Calibri"/>
          <w:color w:val="000000"/>
          <w:sz w:val="24"/>
          <w:szCs w:val="24"/>
          <w:lang w:eastAsia="en-GB"/>
        </w:rPr>
      </w:pPr>
      <w:r w:rsidRPr="00A9086B">
        <w:rPr>
          <w:rFonts w:ascii="SassoonPrimaryInfant" w:eastAsia="Times New Roman" w:hAnsi="SassoonPrimaryInfant" w:cs="Arial"/>
          <w:b/>
          <w:bCs/>
          <w:color w:val="000000"/>
          <w:sz w:val="24"/>
          <w:szCs w:val="24"/>
          <w:lang w:eastAsia="en-GB"/>
        </w:rPr>
        <w:t>Procedure for the Administration of Medication</w:t>
      </w:r>
    </w:p>
    <w:p w:rsidR="00A9086B" w:rsidRPr="00A9086B" w:rsidRDefault="00A9086B" w:rsidP="00A9086B">
      <w:pPr>
        <w:numPr>
          <w:ilvl w:val="0"/>
          <w:numId w:val="9"/>
        </w:numPr>
        <w:spacing w:before="100" w:beforeAutospacing="1" w:after="100" w:afterAutospacing="1" w:line="240" w:lineRule="auto"/>
        <w:rPr>
          <w:rFonts w:ascii="SassoonPrimaryInfant" w:eastAsia="Times New Roman" w:hAnsi="SassoonPrimaryInfant" w:cs="Calibri"/>
          <w:color w:val="000000"/>
          <w:sz w:val="24"/>
          <w:szCs w:val="24"/>
          <w:lang w:eastAsia="en-GB"/>
        </w:rPr>
      </w:pPr>
      <w:r w:rsidRPr="00A9086B">
        <w:rPr>
          <w:rFonts w:ascii="SassoonPrimaryInfant" w:eastAsia="Times New Roman" w:hAnsi="SassoonPrimaryInfant" w:cs="Arial"/>
          <w:color w:val="000000"/>
          <w:sz w:val="24"/>
          <w:szCs w:val="24"/>
          <w:lang w:eastAsia="en-GB"/>
        </w:rPr>
        <w:t>Recording of prescribed medication must be completed prior to responsible adult (parent/carer) leaving the Centre. Forms should be completed fully including last dosage given, reasons for medication and dosage required. Responsible adult must sign on collection of medication or acknowledgment of last dose given.</w:t>
      </w:r>
    </w:p>
    <w:p w:rsidR="00A9086B" w:rsidRPr="00A9086B" w:rsidRDefault="00A9086B" w:rsidP="00A9086B">
      <w:pPr>
        <w:numPr>
          <w:ilvl w:val="0"/>
          <w:numId w:val="9"/>
        </w:numPr>
        <w:spacing w:before="100" w:beforeAutospacing="1" w:after="100" w:afterAutospacing="1" w:line="240" w:lineRule="auto"/>
        <w:rPr>
          <w:rFonts w:ascii="SassoonPrimaryInfant" w:eastAsia="Times New Roman" w:hAnsi="SassoonPrimaryInfant" w:cs="Calibri"/>
          <w:color w:val="000000"/>
          <w:sz w:val="24"/>
          <w:szCs w:val="24"/>
          <w:lang w:eastAsia="en-GB"/>
        </w:rPr>
      </w:pPr>
      <w:r w:rsidRPr="00A9086B">
        <w:rPr>
          <w:rFonts w:ascii="SassoonPrimaryInfant" w:eastAsia="Times New Roman" w:hAnsi="SassoonPrimaryInfant" w:cs="Arial"/>
          <w:color w:val="000000"/>
          <w:sz w:val="24"/>
          <w:szCs w:val="24"/>
          <w:lang w:eastAsia="en-GB"/>
        </w:rPr>
        <w:t>Staff must </w:t>
      </w:r>
      <w:r w:rsidRPr="00A9086B">
        <w:rPr>
          <w:rFonts w:ascii="SassoonPrimaryInfant" w:eastAsia="Times New Roman" w:hAnsi="SassoonPrimaryInfant" w:cs="Arial"/>
          <w:b/>
          <w:bCs/>
          <w:color w:val="000000"/>
          <w:sz w:val="24"/>
          <w:szCs w:val="24"/>
          <w:lang w:eastAsia="en-GB"/>
        </w:rPr>
        <w:t>not</w:t>
      </w:r>
      <w:r w:rsidRPr="00A9086B">
        <w:rPr>
          <w:rFonts w:ascii="SassoonPrimaryInfant" w:eastAsia="Times New Roman" w:hAnsi="SassoonPrimaryInfant" w:cs="Arial"/>
          <w:color w:val="000000"/>
          <w:sz w:val="24"/>
          <w:szCs w:val="24"/>
          <w:lang w:eastAsia="en-GB"/>
        </w:rPr>
        <w:t> administer the first dose of </w:t>
      </w:r>
      <w:r w:rsidRPr="00A9086B">
        <w:rPr>
          <w:rFonts w:ascii="SassoonPrimaryInfant" w:eastAsia="Times New Roman" w:hAnsi="SassoonPrimaryInfant" w:cs="Arial"/>
          <w:b/>
          <w:bCs/>
          <w:color w:val="000000"/>
          <w:sz w:val="24"/>
          <w:szCs w:val="24"/>
          <w:lang w:eastAsia="en-GB"/>
        </w:rPr>
        <w:t>new</w:t>
      </w:r>
      <w:r w:rsidRPr="00A9086B">
        <w:rPr>
          <w:rFonts w:ascii="SassoonPrimaryInfant" w:eastAsia="Times New Roman" w:hAnsi="SassoonPrimaryInfant" w:cs="Arial"/>
          <w:color w:val="000000"/>
          <w:sz w:val="24"/>
          <w:szCs w:val="24"/>
          <w:lang w:eastAsia="en-GB"/>
        </w:rPr>
        <w:t> medication. Parents/carers </w:t>
      </w:r>
      <w:r w:rsidRPr="00A9086B">
        <w:rPr>
          <w:rFonts w:ascii="SassoonPrimaryInfant" w:eastAsia="Times New Roman" w:hAnsi="SassoonPrimaryInfant" w:cs="Arial"/>
          <w:b/>
          <w:bCs/>
          <w:color w:val="000000"/>
          <w:sz w:val="24"/>
          <w:szCs w:val="24"/>
          <w:lang w:eastAsia="en-GB"/>
        </w:rPr>
        <w:t>must always give the first dose</w:t>
      </w:r>
      <w:r w:rsidRPr="00A9086B">
        <w:rPr>
          <w:rFonts w:ascii="SassoonPrimaryInfant" w:eastAsia="Times New Roman" w:hAnsi="SassoonPrimaryInfant" w:cs="Arial"/>
          <w:color w:val="000000"/>
          <w:sz w:val="24"/>
          <w:szCs w:val="24"/>
          <w:lang w:eastAsia="en-GB"/>
        </w:rPr>
        <w:t> to ensure the child does not have an adverse reaction.  After the first dose has been given at home, staff will be vigilant when administering a second dose of new medication, as this is when a more serious reaction could occur.  </w:t>
      </w:r>
      <w:r w:rsidRPr="00A9086B">
        <w:rPr>
          <w:rFonts w:ascii="SassoonPrimaryInfant" w:eastAsia="Times New Roman" w:hAnsi="SassoonPrimaryInfant" w:cs="Arial"/>
          <w:b/>
          <w:bCs/>
          <w:color w:val="000000"/>
          <w:sz w:val="24"/>
          <w:szCs w:val="24"/>
          <w:lang w:eastAsia="en-GB"/>
        </w:rPr>
        <w:t>Ideally parent/carers should give the first 2 doses of a new medication prior to nursery staff administering.</w:t>
      </w:r>
    </w:p>
    <w:p w:rsidR="00A9086B" w:rsidRPr="00A9086B" w:rsidRDefault="00A9086B" w:rsidP="00A9086B">
      <w:pPr>
        <w:numPr>
          <w:ilvl w:val="0"/>
          <w:numId w:val="9"/>
        </w:numPr>
        <w:spacing w:before="100" w:beforeAutospacing="1" w:after="100" w:afterAutospacing="1" w:line="240" w:lineRule="auto"/>
        <w:rPr>
          <w:rFonts w:ascii="SassoonPrimaryInfant" w:eastAsia="Times New Roman" w:hAnsi="SassoonPrimaryInfant" w:cs="Calibri"/>
          <w:color w:val="000000"/>
          <w:sz w:val="24"/>
          <w:szCs w:val="24"/>
          <w:lang w:eastAsia="en-GB"/>
        </w:rPr>
      </w:pPr>
      <w:r w:rsidRPr="00A9086B">
        <w:rPr>
          <w:rFonts w:ascii="SassoonPrimaryInfant" w:eastAsia="Times New Roman" w:hAnsi="SassoonPrimaryInfant" w:cs="Arial"/>
          <w:color w:val="000000"/>
          <w:sz w:val="24"/>
          <w:szCs w:val="24"/>
          <w:lang w:eastAsia="en-GB"/>
        </w:rPr>
        <w:t>Staff must read the prescription label accompanying the medication and dose accordingly. If staff are unsure please speak to a senior member of staff and we will seek advice from NHS 24.</w:t>
      </w:r>
    </w:p>
    <w:p w:rsidR="00A9086B" w:rsidRPr="00A9086B" w:rsidRDefault="00A9086B" w:rsidP="00A9086B">
      <w:pPr>
        <w:numPr>
          <w:ilvl w:val="0"/>
          <w:numId w:val="9"/>
        </w:numPr>
        <w:spacing w:before="100" w:beforeAutospacing="1" w:after="100" w:afterAutospacing="1" w:line="240" w:lineRule="auto"/>
        <w:rPr>
          <w:rFonts w:ascii="SassoonPrimaryInfant" w:eastAsia="Times New Roman" w:hAnsi="SassoonPrimaryInfant" w:cs="Calibri"/>
          <w:color w:val="000000"/>
          <w:sz w:val="24"/>
          <w:szCs w:val="24"/>
          <w:lang w:eastAsia="en-GB"/>
        </w:rPr>
      </w:pPr>
      <w:r w:rsidRPr="00A9086B">
        <w:rPr>
          <w:rFonts w:ascii="SassoonPrimaryInfant" w:eastAsia="Times New Roman" w:hAnsi="SassoonPrimaryInfant" w:cs="Arial"/>
          <w:color w:val="000000"/>
          <w:sz w:val="24"/>
          <w:szCs w:val="24"/>
          <w:lang w:eastAsia="en-GB"/>
        </w:rPr>
        <w:t>Staff must not administer medication without knowing what it is and what it is for.</w:t>
      </w:r>
    </w:p>
    <w:p w:rsidR="00A9086B" w:rsidRPr="00A9086B" w:rsidRDefault="00A9086B" w:rsidP="00A9086B">
      <w:pPr>
        <w:numPr>
          <w:ilvl w:val="0"/>
          <w:numId w:val="9"/>
        </w:numPr>
        <w:spacing w:before="100" w:beforeAutospacing="1" w:after="100" w:afterAutospacing="1" w:line="240" w:lineRule="auto"/>
        <w:rPr>
          <w:rFonts w:ascii="SassoonPrimaryInfant" w:eastAsia="Times New Roman" w:hAnsi="SassoonPrimaryInfant" w:cs="Calibri"/>
          <w:color w:val="000000"/>
          <w:sz w:val="24"/>
          <w:szCs w:val="24"/>
          <w:lang w:eastAsia="en-GB"/>
        </w:rPr>
      </w:pPr>
      <w:r w:rsidRPr="00A9086B">
        <w:rPr>
          <w:rFonts w:ascii="SassoonPrimaryInfant" w:eastAsia="Times New Roman" w:hAnsi="SassoonPrimaryInfant" w:cs="Arial"/>
          <w:color w:val="000000"/>
          <w:sz w:val="24"/>
          <w:szCs w:val="24"/>
          <w:lang w:eastAsia="en-GB"/>
        </w:rPr>
        <w:t>Staff must check the dosage with the parent/carer against the label.</w:t>
      </w:r>
    </w:p>
    <w:p w:rsidR="00A9086B" w:rsidRPr="00A9086B" w:rsidRDefault="00A9086B" w:rsidP="00A9086B">
      <w:pPr>
        <w:numPr>
          <w:ilvl w:val="0"/>
          <w:numId w:val="9"/>
        </w:numPr>
        <w:spacing w:before="100" w:beforeAutospacing="1" w:after="100" w:afterAutospacing="1" w:line="240" w:lineRule="auto"/>
        <w:rPr>
          <w:rFonts w:ascii="SassoonPrimaryInfant" w:eastAsia="Times New Roman" w:hAnsi="SassoonPrimaryInfant" w:cs="Calibri"/>
          <w:color w:val="000000"/>
          <w:sz w:val="24"/>
          <w:szCs w:val="24"/>
          <w:lang w:eastAsia="en-GB"/>
        </w:rPr>
      </w:pPr>
      <w:r w:rsidRPr="00A9086B">
        <w:rPr>
          <w:rFonts w:ascii="SassoonPrimaryInfant" w:eastAsia="Times New Roman" w:hAnsi="SassoonPrimaryInfant" w:cs="Arial"/>
          <w:color w:val="000000"/>
          <w:sz w:val="24"/>
          <w:szCs w:val="24"/>
          <w:lang w:eastAsia="en-GB"/>
        </w:rPr>
        <w:t>Staff must check all medication is clearly labelled with the identity of the child and in the original container.</w:t>
      </w:r>
    </w:p>
    <w:p w:rsidR="00A9086B" w:rsidRPr="00A9086B" w:rsidRDefault="00A9086B" w:rsidP="00A9086B">
      <w:pPr>
        <w:numPr>
          <w:ilvl w:val="0"/>
          <w:numId w:val="9"/>
        </w:numPr>
        <w:spacing w:before="100" w:beforeAutospacing="1" w:after="100" w:afterAutospacing="1" w:line="240" w:lineRule="auto"/>
        <w:rPr>
          <w:rFonts w:ascii="SassoonPrimaryInfant" w:eastAsia="Times New Roman" w:hAnsi="SassoonPrimaryInfant" w:cs="Calibri"/>
          <w:color w:val="000000"/>
          <w:sz w:val="24"/>
          <w:szCs w:val="24"/>
          <w:lang w:eastAsia="en-GB"/>
        </w:rPr>
      </w:pPr>
      <w:r w:rsidRPr="00A9086B">
        <w:rPr>
          <w:rFonts w:ascii="SassoonPrimaryInfant" w:eastAsia="Times New Roman" w:hAnsi="SassoonPrimaryInfant" w:cs="Arial"/>
          <w:color w:val="000000"/>
          <w:sz w:val="24"/>
          <w:szCs w:val="24"/>
          <w:lang w:eastAsia="en-GB"/>
        </w:rPr>
        <w:t>Staff must check that the medication is for the current condition. Something prescribed for a condition 6 months ago might not be appropriate now.</w:t>
      </w:r>
    </w:p>
    <w:p w:rsidR="00A9086B" w:rsidRPr="00A9086B" w:rsidRDefault="00A9086B" w:rsidP="00A9086B">
      <w:pPr>
        <w:numPr>
          <w:ilvl w:val="0"/>
          <w:numId w:val="9"/>
        </w:numPr>
        <w:spacing w:before="100" w:beforeAutospacing="1" w:after="100" w:afterAutospacing="1" w:line="240" w:lineRule="auto"/>
        <w:rPr>
          <w:rFonts w:ascii="SassoonPrimaryInfant" w:eastAsia="Times New Roman" w:hAnsi="SassoonPrimaryInfant" w:cs="Calibri"/>
          <w:color w:val="000000"/>
          <w:sz w:val="24"/>
          <w:szCs w:val="24"/>
          <w:lang w:eastAsia="en-GB"/>
        </w:rPr>
      </w:pPr>
      <w:r w:rsidRPr="00A9086B">
        <w:rPr>
          <w:rFonts w:ascii="SassoonPrimaryInfant" w:eastAsia="Times New Roman" w:hAnsi="SassoonPrimaryInfant" w:cs="Arial"/>
          <w:color w:val="000000"/>
          <w:sz w:val="24"/>
          <w:szCs w:val="24"/>
          <w:lang w:eastAsia="en-GB"/>
        </w:rPr>
        <w:t>Staff must check the dispensed date on all medication.  If a medicine has not been dispensed recently, staff must enquire if it is it still appropriate for use </w:t>
      </w:r>
      <w:r w:rsidRPr="00A9086B">
        <w:rPr>
          <w:rFonts w:ascii="SassoonPrimaryInfant" w:eastAsia="Times New Roman" w:hAnsi="SassoonPrimaryInfant" w:cs="Arial"/>
          <w:b/>
          <w:bCs/>
          <w:i/>
          <w:iCs/>
          <w:color w:val="000000"/>
          <w:sz w:val="24"/>
          <w:szCs w:val="24"/>
          <w:lang w:eastAsia="en-GB"/>
        </w:rPr>
        <w:t>e.g. liquid antibiotics usually only have a 7 to 10 day shelf-life, eye drops should be discarded 28 days after opening etc.</w:t>
      </w:r>
    </w:p>
    <w:p w:rsidR="00A9086B" w:rsidRPr="00A9086B" w:rsidRDefault="00A9086B" w:rsidP="00A9086B">
      <w:pPr>
        <w:numPr>
          <w:ilvl w:val="0"/>
          <w:numId w:val="9"/>
        </w:numPr>
        <w:spacing w:before="100" w:beforeAutospacing="1" w:after="100" w:afterAutospacing="1" w:line="240" w:lineRule="auto"/>
        <w:rPr>
          <w:rFonts w:ascii="SassoonPrimaryInfant" w:eastAsia="Times New Roman" w:hAnsi="SassoonPrimaryInfant" w:cs="Calibri"/>
          <w:color w:val="000000"/>
          <w:sz w:val="24"/>
          <w:szCs w:val="24"/>
          <w:lang w:eastAsia="en-GB"/>
        </w:rPr>
      </w:pPr>
      <w:r w:rsidRPr="00A9086B">
        <w:rPr>
          <w:rFonts w:ascii="SassoonPrimaryInfant" w:eastAsia="Times New Roman" w:hAnsi="SassoonPrimaryInfant" w:cs="Arial"/>
          <w:color w:val="000000"/>
          <w:sz w:val="24"/>
          <w:szCs w:val="24"/>
          <w:lang w:eastAsia="en-GB"/>
        </w:rPr>
        <w:t xml:space="preserve">Staff must participate in appropriate training for the administration of specific emergency medication e.g. </w:t>
      </w:r>
      <w:proofErr w:type="spellStart"/>
      <w:r w:rsidRPr="00A9086B">
        <w:rPr>
          <w:rFonts w:ascii="SassoonPrimaryInfant" w:eastAsia="Times New Roman" w:hAnsi="SassoonPrimaryInfant" w:cs="Arial"/>
          <w:color w:val="000000"/>
          <w:sz w:val="24"/>
          <w:szCs w:val="24"/>
          <w:lang w:eastAsia="en-GB"/>
        </w:rPr>
        <w:t>epipens</w:t>
      </w:r>
      <w:proofErr w:type="spellEnd"/>
      <w:r w:rsidRPr="00A9086B">
        <w:rPr>
          <w:rFonts w:ascii="SassoonPrimaryInfant" w:eastAsia="Times New Roman" w:hAnsi="SassoonPrimaryInfant" w:cs="Arial"/>
          <w:color w:val="000000"/>
          <w:sz w:val="24"/>
          <w:szCs w:val="24"/>
          <w:lang w:eastAsia="en-GB"/>
        </w:rPr>
        <w:t>, injecting insulin via a pen, rectal diazepam, peg feeding. When medication has been administered, staff must ensure that parent/carers have been informed and sign appropriate paperwork.</w:t>
      </w:r>
    </w:p>
    <w:p w:rsidR="00A9086B" w:rsidRPr="00A9086B" w:rsidRDefault="00A9086B" w:rsidP="00A9086B">
      <w:pPr>
        <w:numPr>
          <w:ilvl w:val="0"/>
          <w:numId w:val="9"/>
        </w:numPr>
        <w:spacing w:before="100" w:beforeAutospacing="1" w:after="100" w:afterAutospacing="1" w:line="240" w:lineRule="auto"/>
        <w:rPr>
          <w:rFonts w:ascii="SassoonPrimaryInfant" w:eastAsia="Times New Roman" w:hAnsi="SassoonPrimaryInfant" w:cs="Calibri"/>
          <w:color w:val="000000"/>
          <w:sz w:val="24"/>
          <w:szCs w:val="24"/>
          <w:lang w:eastAsia="en-GB"/>
        </w:rPr>
      </w:pPr>
      <w:r w:rsidRPr="00A9086B">
        <w:rPr>
          <w:rFonts w:ascii="SassoonPrimaryInfant" w:eastAsia="Times New Roman" w:hAnsi="SassoonPrimaryInfant" w:cs="Arial"/>
          <w:color w:val="000000"/>
          <w:sz w:val="24"/>
          <w:szCs w:val="24"/>
          <w:lang w:eastAsia="en-GB"/>
        </w:rPr>
        <w:t>Only permanent/long term supply staff should administer medication.</w:t>
      </w:r>
    </w:p>
    <w:p w:rsidR="00A9086B" w:rsidRPr="00A9086B" w:rsidRDefault="00A9086B" w:rsidP="00A9086B">
      <w:pPr>
        <w:numPr>
          <w:ilvl w:val="0"/>
          <w:numId w:val="9"/>
        </w:numPr>
        <w:spacing w:before="100" w:beforeAutospacing="1" w:after="100" w:afterAutospacing="1" w:line="240" w:lineRule="auto"/>
        <w:rPr>
          <w:rFonts w:ascii="SassoonPrimaryInfant" w:eastAsia="Times New Roman" w:hAnsi="SassoonPrimaryInfant" w:cs="Calibri"/>
          <w:color w:val="000000"/>
          <w:sz w:val="24"/>
          <w:szCs w:val="24"/>
          <w:lang w:eastAsia="en-GB"/>
        </w:rPr>
      </w:pPr>
      <w:r w:rsidRPr="00A9086B">
        <w:rPr>
          <w:rFonts w:ascii="SassoonPrimaryInfant" w:eastAsia="Times New Roman" w:hAnsi="SassoonPrimaryInfant" w:cs="Arial"/>
          <w:color w:val="000000"/>
          <w:sz w:val="24"/>
          <w:szCs w:val="24"/>
          <w:lang w:eastAsia="en-GB"/>
        </w:rPr>
        <w:t>Two staff should always be present when medication is being administered this includes supply staff. Both staff must sign the medication administration form.</w:t>
      </w:r>
    </w:p>
    <w:p w:rsidR="00A9086B" w:rsidRPr="00A9086B" w:rsidRDefault="00A9086B" w:rsidP="00A9086B">
      <w:pPr>
        <w:numPr>
          <w:ilvl w:val="0"/>
          <w:numId w:val="9"/>
        </w:numPr>
        <w:spacing w:before="100" w:beforeAutospacing="1" w:after="100" w:afterAutospacing="1" w:line="240" w:lineRule="auto"/>
        <w:rPr>
          <w:rFonts w:ascii="SassoonPrimaryInfant" w:eastAsia="Times New Roman" w:hAnsi="SassoonPrimaryInfant" w:cs="Calibri"/>
          <w:color w:val="000000"/>
          <w:sz w:val="24"/>
          <w:szCs w:val="24"/>
          <w:lang w:eastAsia="en-GB"/>
        </w:rPr>
      </w:pPr>
      <w:r w:rsidRPr="00A9086B">
        <w:rPr>
          <w:rFonts w:ascii="SassoonPrimaryInfant" w:eastAsia="Times New Roman" w:hAnsi="SassoonPrimaryInfant" w:cs="Arial"/>
          <w:color w:val="000000"/>
          <w:sz w:val="24"/>
          <w:szCs w:val="24"/>
          <w:lang w:eastAsia="en-GB"/>
        </w:rPr>
        <w:t>If a child becomes ill throughout the day and we have medication in the Centre, staff must inform a senior member of the leadership team before making contact with the parent/carer.  Staff will not administer medication without parent/carers approval.</w:t>
      </w:r>
    </w:p>
    <w:p w:rsidR="00A9086B" w:rsidRPr="00A9086B" w:rsidRDefault="00A9086B" w:rsidP="00A9086B">
      <w:pPr>
        <w:numPr>
          <w:ilvl w:val="0"/>
          <w:numId w:val="9"/>
        </w:numPr>
        <w:spacing w:before="100" w:beforeAutospacing="1" w:after="100" w:afterAutospacing="1" w:line="240" w:lineRule="auto"/>
        <w:rPr>
          <w:rFonts w:ascii="SassoonPrimaryInfant" w:eastAsia="Times New Roman" w:hAnsi="SassoonPrimaryInfant" w:cs="Calibri"/>
          <w:color w:val="000000"/>
          <w:sz w:val="24"/>
          <w:szCs w:val="24"/>
          <w:lang w:eastAsia="en-GB"/>
        </w:rPr>
      </w:pPr>
      <w:r w:rsidRPr="00A9086B">
        <w:rPr>
          <w:rFonts w:ascii="SassoonPrimaryInfant" w:eastAsia="Times New Roman" w:hAnsi="SassoonPrimaryInfant" w:cs="Arial"/>
          <w:color w:val="000000"/>
          <w:sz w:val="24"/>
          <w:szCs w:val="24"/>
          <w:lang w:eastAsia="en-GB"/>
        </w:rPr>
        <w:t>In the event of a child been given too much medication or the wrong medication, staff must inform senior staff immediately. Parent/carers will be contacted immediately.  If the situation is serious, phone 999 immediately.</w:t>
      </w:r>
    </w:p>
    <w:p w:rsidR="00A9086B" w:rsidRPr="00A9086B" w:rsidRDefault="00A9086B" w:rsidP="00A9086B">
      <w:pPr>
        <w:numPr>
          <w:ilvl w:val="0"/>
          <w:numId w:val="9"/>
        </w:numPr>
        <w:spacing w:before="100" w:beforeAutospacing="1" w:after="100" w:afterAutospacing="1" w:line="240" w:lineRule="auto"/>
        <w:rPr>
          <w:rFonts w:ascii="SassoonPrimaryInfant" w:eastAsia="Times New Roman" w:hAnsi="SassoonPrimaryInfant" w:cs="Calibri"/>
          <w:color w:val="000000"/>
          <w:sz w:val="24"/>
          <w:szCs w:val="24"/>
          <w:lang w:eastAsia="en-GB"/>
        </w:rPr>
      </w:pPr>
      <w:r w:rsidRPr="00A9086B">
        <w:rPr>
          <w:rFonts w:ascii="SassoonPrimaryInfant" w:eastAsia="Times New Roman" w:hAnsi="SassoonPrimaryInfant" w:cs="Arial"/>
          <w:color w:val="000000"/>
          <w:sz w:val="24"/>
          <w:szCs w:val="24"/>
          <w:lang w:eastAsia="en-GB"/>
        </w:rPr>
        <w:lastRenderedPageBreak/>
        <w:t>If child refuses or spits out medication, staff must inform a senior member of the leadership team. Parent/carers will be contacted to plan next steps. Staff will record ‘refusal’ of medication if the child does not comply</w:t>
      </w:r>
    </w:p>
    <w:p w:rsidR="00A9086B" w:rsidRPr="00A9086B" w:rsidRDefault="00A9086B" w:rsidP="00A9086B">
      <w:pPr>
        <w:numPr>
          <w:ilvl w:val="0"/>
          <w:numId w:val="9"/>
        </w:numPr>
        <w:spacing w:before="100" w:beforeAutospacing="1" w:after="100" w:afterAutospacing="1" w:line="240" w:lineRule="auto"/>
        <w:rPr>
          <w:rFonts w:ascii="SassoonPrimaryInfant" w:eastAsia="Times New Roman" w:hAnsi="SassoonPrimaryInfant" w:cs="Calibri"/>
          <w:color w:val="000000"/>
          <w:sz w:val="24"/>
          <w:szCs w:val="24"/>
          <w:lang w:eastAsia="en-GB"/>
        </w:rPr>
      </w:pPr>
      <w:r w:rsidRPr="00A9086B">
        <w:rPr>
          <w:rFonts w:ascii="SassoonPrimaryInfant" w:eastAsia="Times New Roman" w:hAnsi="SassoonPrimaryInfant" w:cs="Arial"/>
          <w:color w:val="000000"/>
          <w:sz w:val="24"/>
          <w:szCs w:val="24"/>
          <w:lang w:eastAsia="en-GB"/>
        </w:rPr>
        <w:t>If appropriate, children should be offered a drink with medication.</w:t>
      </w:r>
    </w:p>
    <w:p w:rsidR="00A9086B" w:rsidRPr="00A9086B" w:rsidRDefault="00A9086B" w:rsidP="00A9086B">
      <w:pPr>
        <w:numPr>
          <w:ilvl w:val="0"/>
          <w:numId w:val="9"/>
        </w:numPr>
        <w:spacing w:before="100" w:beforeAutospacing="1" w:after="100" w:afterAutospacing="1" w:line="240" w:lineRule="auto"/>
        <w:rPr>
          <w:rFonts w:ascii="SassoonPrimaryInfant" w:eastAsia="Times New Roman" w:hAnsi="SassoonPrimaryInfant" w:cs="Calibri"/>
          <w:color w:val="000000"/>
          <w:sz w:val="24"/>
          <w:szCs w:val="24"/>
          <w:lang w:eastAsia="en-GB"/>
        </w:rPr>
      </w:pPr>
      <w:r w:rsidRPr="00A9086B">
        <w:rPr>
          <w:rFonts w:ascii="SassoonPrimaryInfant" w:eastAsia="Times New Roman" w:hAnsi="SassoonPrimaryInfant" w:cs="Arial"/>
          <w:color w:val="000000"/>
          <w:sz w:val="24"/>
          <w:szCs w:val="24"/>
          <w:lang w:eastAsia="en-GB"/>
        </w:rPr>
        <w:t>Permission from parent/carers to administer medication must be reviewed and checked as and when required.</w:t>
      </w:r>
    </w:p>
    <w:p w:rsidR="00A9086B" w:rsidRPr="00A9086B" w:rsidRDefault="00A9086B" w:rsidP="00A9086B">
      <w:pPr>
        <w:numPr>
          <w:ilvl w:val="0"/>
          <w:numId w:val="9"/>
        </w:numPr>
        <w:spacing w:before="100" w:beforeAutospacing="1" w:after="100" w:afterAutospacing="1" w:line="240" w:lineRule="auto"/>
        <w:rPr>
          <w:rFonts w:ascii="SassoonPrimaryInfant" w:eastAsia="Times New Roman" w:hAnsi="SassoonPrimaryInfant" w:cs="Calibri"/>
          <w:color w:val="000000"/>
          <w:sz w:val="24"/>
          <w:szCs w:val="24"/>
          <w:lang w:eastAsia="en-GB"/>
        </w:rPr>
      </w:pPr>
      <w:r w:rsidRPr="00A9086B">
        <w:rPr>
          <w:rFonts w:ascii="SassoonPrimaryInfant" w:eastAsia="Times New Roman" w:hAnsi="SassoonPrimaryInfant" w:cs="Arial"/>
          <w:color w:val="000000"/>
          <w:sz w:val="24"/>
          <w:szCs w:val="24"/>
          <w:lang w:eastAsia="en-GB"/>
        </w:rPr>
        <w:t>Staff must check expiry date of medication frequently.  Any medication out of date will be returned to parents/carers.</w:t>
      </w:r>
    </w:p>
    <w:p w:rsidR="00A9086B" w:rsidRPr="00A9086B" w:rsidRDefault="00A9086B" w:rsidP="00A9086B">
      <w:pPr>
        <w:numPr>
          <w:ilvl w:val="0"/>
          <w:numId w:val="9"/>
        </w:numPr>
        <w:spacing w:before="100" w:beforeAutospacing="1" w:after="100" w:afterAutospacing="1" w:line="240" w:lineRule="auto"/>
        <w:rPr>
          <w:rFonts w:ascii="SassoonPrimaryInfant" w:eastAsia="Times New Roman" w:hAnsi="SassoonPrimaryInfant" w:cs="Calibri"/>
          <w:color w:val="000000"/>
          <w:sz w:val="24"/>
          <w:szCs w:val="24"/>
          <w:lang w:eastAsia="en-GB"/>
        </w:rPr>
      </w:pPr>
      <w:r w:rsidRPr="00A9086B">
        <w:rPr>
          <w:rFonts w:ascii="SassoonPrimaryInfant" w:eastAsia="Times New Roman" w:hAnsi="SassoonPrimaryInfant" w:cs="Arial"/>
          <w:color w:val="000000"/>
          <w:sz w:val="24"/>
          <w:szCs w:val="24"/>
          <w:lang w:eastAsia="en-GB"/>
        </w:rPr>
        <w:t>All medication must be stored in child’s own box with secure lid and their name clearly identified. All boxes must be stored in a cupboard/First Aid unit out of reach of all children. Medication should never be left on sink units or low surfaces.</w:t>
      </w:r>
    </w:p>
    <w:p w:rsidR="00A9086B" w:rsidRPr="00A9086B" w:rsidRDefault="00A9086B" w:rsidP="00A9086B">
      <w:pPr>
        <w:numPr>
          <w:ilvl w:val="0"/>
          <w:numId w:val="9"/>
        </w:numPr>
        <w:spacing w:before="100" w:beforeAutospacing="1" w:after="100" w:afterAutospacing="1" w:line="240" w:lineRule="auto"/>
        <w:rPr>
          <w:rFonts w:ascii="SassoonPrimaryInfant" w:eastAsia="Times New Roman" w:hAnsi="SassoonPrimaryInfant" w:cs="Calibri"/>
          <w:color w:val="000000"/>
          <w:sz w:val="24"/>
          <w:szCs w:val="24"/>
          <w:lang w:eastAsia="en-GB"/>
        </w:rPr>
      </w:pPr>
      <w:r w:rsidRPr="00A9086B">
        <w:rPr>
          <w:rFonts w:ascii="SassoonPrimaryInfant" w:eastAsia="Times New Roman" w:hAnsi="SassoonPrimaryInfant" w:cs="Arial"/>
          <w:color w:val="000000"/>
          <w:sz w:val="24"/>
          <w:szCs w:val="24"/>
          <w:lang w:eastAsia="en-GB"/>
        </w:rPr>
        <w:t>All boxes must be washed/sterilised after each use.</w:t>
      </w:r>
    </w:p>
    <w:p w:rsidR="00A9086B" w:rsidRPr="00A9086B" w:rsidRDefault="00A9086B" w:rsidP="00A9086B">
      <w:pPr>
        <w:numPr>
          <w:ilvl w:val="0"/>
          <w:numId w:val="9"/>
        </w:numPr>
        <w:spacing w:before="100" w:beforeAutospacing="1" w:after="100" w:afterAutospacing="1" w:line="240" w:lineRule="auto"/>
        <w:rPr>
          <w:rFonts w:ascii="SassoonPrimaryInfant" w:eastAsia="Times New Roman" w:hAnsi="SassoonPrimaryInfant" w:cs="Calibri"/>
          <w:color w:val="000000"/>
          <w:sz w:val="24"/>
          <w:szCs w:val="24"/>
          <w:lang w:eastAsia="en-GB"/>
        </w:rPr>
      </w:pPr>
      <w:r w:rsidRPr="00A9086B">
        <w:rPr>
          <w:rFonts w:ascii="SassoonPrimaryInfant" w:eastAsia="Times New Roman" w:hAnsi="SassoonPrimaryInfant" w:cs="Arial"/>
          <w:color w:val="000000"/>
          <w:sz w:val="24"/>
          <w:szCs w:val="24"/>
          <w:lang w:eastAsia="en-GB"/>
        </w:rPr>
        <w:t>All spoons, syringes, spacers for inhalers etc. must be stored in child’s box and cleaned appropriately.</w:t>
      </w:r>
    </w:p>
    <w:p w:rsidR="00A9086B" w:rsidRPr="00A9086B" w:rsidRDefault="00A9086B" w:rsidP="00A9086B">
      <w:pPr>
        <w:numPr>
          <w:ilvl w:val="0"/>
          <w:numId w:val="9"/>
        </w:numPr>
        <w:spacing w:before="100" w:beforeAutospacing="1" w:after="100" w:afterAutospacing="1" w:line="240" w:lineRule="auto"/>
        <w:rPr>
          <w:rFonts w:ascii="SassoonPrimaryInfant" w:eastAsia="Times New Roman" w:hAnsi="SassoonPrimaryInfant" w:cs="Calibri"/>
          <w:color w:val="000000"/>
          <w:sz w:val="24"/>
          <w:szCs w:val="24"/>
          <w:lang w:eastAsia="en-GB"/>
        </w:rPr>
      </w:pPr>
      <w:r w:rsidRPr="00A9086B">
        <w:rPr>
          <w:rFonts w:ascii="SassoonPrimaryInfant" w:eastAsia="Times New Roman" w:hAnsi="SassoonPrimaryInfant" w:cs="Arial"/>
          <w:color w:val="000000"/>
          <w:sz w:val="24"/>
          <w:szCs w:val="24"/>
          <w:lang w:eastAsia="en-GB"/>
        </w:rPr>
        <w:t>Prior to outings, 2 staff (SEYO &amp; EYO) must check medication/equipment required. Medication will travel in a bag and an identified member of staff will be responsible for this. Administration of medication as per normal protocol.</w:t>
      </w:r>
    </w:p>
    <w:p w:rsidR="00A9086B" w:rsidRPr="001346B8" w:rsidRDefault="00A9086B" w:rsidP="00A9086B">
      <w:pPr>
        <w:numPr>
          <w:ilvl w:val="0"/>
          <w:numId w:val="9"/>
        </w:numPr>
        <w:spacing w:before="100" w:beforeAutospacing="1" w:after="100" w:afterAutospacing="1" w:line="240" w:lineRule="auto"/>
        <w:rPr>
          <w:rFonts w:ascii="SassoonPrimaryInfant" w:eastAsia="Times New Roman" w:hAnsi="SassoonPrimaryInfant" w:cs="Calibri"/>
          <w:color w:val="000000"/>
          <w:sz w:val="24"/>
          <w:szCs w:val="24"/>
          <w:lang w:eastAsia="en-GB"/>
        </w:rPr>
      </w:pPr>
      <w:r w:rsidRPr="001346B8">
        <w:rPr>
          <w:rFonts w:ascii="SassoonPrimaryInfant" w:eastAsia="Times New Roman" w:hAnsi="SassoonPrimaryInfant" w:cs="Arial"/>
          <w:color w:val="000000"/>
          <w:sz w:val="24"/>
          <w:szCs w:val="24"/>
          <w:lang w:eastAsia="en-GB"/>
        </w:rPr>
        <w:t xml:space="preserve">In the event of having controlled drugs e.g. Ritalin, these will be stored in the in a locked </w:t>
      </w:r>
      <w:r w:rsidR="001346B8" w:rsidRPr="001346B8">
        <w:rPr>
          <w:rFonts w:ascii="SassoonPrimaryInfant" w:eastAsia="Times New Roman" w:hAnsi="SassoonPrimaryInfant" w:cs="Arial"/>
          <w:color w:val="000000"/>
          <w:sz w:val="24"/>
          <w:szCs w:val="24"/>
          <w:lang w:eastAsia="en-GB"/>
        </w:rPr>
        <w:t xml:space="preserve">medical </w:t>
      </w:r>
      <w:r w:rsidRPr="001346B8">
        <w:rPr>
          <w:rFonts w:ascii="SassoonPrimaryInfant" w:eastAsia="Times New Roman" w:hAnsi="SassoonPrimaryInfant" w:cs="Arial"/>
          <w:color w:val="000000"/>
          <w:sz w:val="24"/>
          <w:szCs w:val="24"/>
          <w:lang w:eastAsia="en-GB"/>
        </w:rPr>
        <w:t>cabinet</w:t>
      </w:r>
      <w:r w:rsidR="001346B8" w:rsidRPr="001346B8">
        <w:rPr>
          <w:rFonts w:ascii="SassoonPrimaryInfant" w:eastAsia="Times New Roman" w:hAnsi="SassoonPrimaryInfant" w:cs="Arial"/>
          <w:color w:val="000000"/>
          <w:sz w:val="24"/>
          <w:szCs w:val="24"/>
          <w:lang w:eastAsia="en-GB"/>
        </w:rPr>
        <w:t xml:space="preserve"> in school</w:t>
      </w:r>
      <w:r w:rsidRPr="001346B8">
        <w:rPr>
          <w:rFonts w:ascii="SassoonPrimaryInfant" w:eastAsia="Times New Roman" w:hAnsi="SassoonPrimaryInfant" w:cs="Arial"/>
          <w:color w:val="000000"/>
          <w:sz w:val="24"/>
          <w:szCs w:val="24"/>
          <w:lang w:eastAsia="en-GB"/>
        </w:rPr>
        <w:t xml:space="preserve"> and administered by appropriate trained staff.</w:t>
      </w:r>
    </w:p>
    <w:p w:rsidR="00A9086B" w:rsidRPr="0028460B" w:rsidRDefault="00A9086B" w:rsidP="00B90E83">
      <w:pPr>
        <w:rPr>
          <w:rFonts w:ascii="SassoonPrimaryInfant" w:hAnsi="SassoonPrimaryInfant"/>
        </w:rPr>
      </w:pPr>
    </w:p>
    <w:p w:rsidR="00CA7CF8" w:rsidRPr="00CA7CF8" w:rsidRDefault="00CA7CF8" w:rsidP="0028460B">
      <w:pPr>
        <w:rPr>
          <w:rFonts w:ascii="SassoonPrimaryInfant" w:hAnsi="SassoonPrimaryInfant" w:cs="Arial"/>
          <w:iCs/>
          <w:sz w:val="24"/>
          <w:szCs w:val="24"/>
        </w:rPr>
      </w:pPr>
    </w:p>
    <w:p w:rsidR="0028460B" w:rsidRPr="0028460B" w:rsidRDefault="0028460B" w:rsidP="0028460B">
      <w:pPr>
        <w:rPr>
          <w:rFonts w:ascii="SassoonPrimaryInfant" w:hAnsi="SassoonPrimaryInfant" w:cs="Arial"/>
          <w:sz w:val="24"/>
        </w:rPr>
      </w:pPr>
      <w:r w:rsidRPr="0028460B">
        <w:rPr>
          <w:rFonts w:ascii="SassoonPrimaryInfant" w:hAnsi="SassoonPrimaryInfant" w:cs="Arial"/>
          <w:sz w:val="24"/>
        </w:rPr>
        <w:t xml:space="preserve">Policy Written and adopted </w:t>
      </w:r>
      <w:r w:rsidR="008053CC">
        <w:rPr>
          <w:rFonts w:ascii="SassoonPrimaryInfant" w:hAnsi="SassoonPrimaryInfant" w:cs="Arial"/>
          <w:sz w:val="24"/>
        </w:rPr>
        <w:t xml:space="preserve">August </w:t>
      </w:r>
      <w:r w:rsidR="007F3C27">
        <w:rPr>
          <w:rFonts w:ascii="SassoonPrimaryInfant" w:hAnsi="SassoonPrimaryInfant" w:cs="Arial"/>
          <w:sz w:val="24"/>
        </w:rPr>
        <w:t>2023</w:t>
      </w:r>
    </w:p>
    <w:p w:rsidR="00CC2EFE" w:rsidRDefault="00CC2EFE" w:rsidP="00CC2EFE">
      <w:pPr>
        <w:rPr>
          <w:rFonts w:ascii="SassoonPrimaryInfant" w:hAnsi="SassoonPrimaryInfant" w:cs="Arial"/>
          <w:sz w:val="24"/>
        </w:rPr>
      </w:pPr>
      <w:r>
        <w:rPr>
          <w:rFonts w:ascii="SassoonPrimaryInfant" w:hAnsi="SassoonPrimaryInfant" w:cs="Arial"/>
          <w:sz w:val="24"/>
        </w:rPr>
        <w:t>Next review: September 2024</w:t>
      </w:r>
    </w:p>
    <w:p w:rsidR="00CC2EFE" w:rsidRDefault="00CC2EFE" w:rsidP="00CC2EFE">
      <w:pPr>
        <w:rPr>
          <w:rFonts w:ascii="SassoonPrimaryInfant" w:hAnsi="SassoonPrimaryInfant" w:cs="Arial"/>
          <w:sz w:val="24"/>
        </w:rPr>
      </w:pPr>
    </w:p>
    <w:p w:rsidR="00CC2EFE" w:rsidRDefault="00CC2EFE" w:rsidP="00CC2EFE">
      <w:pPr>
        <w:rPr>
          <w:rFonts w:ascii="SassoonPrimaryInfant" w:hAnsi="SassoonPrimaryInfant" w:cs="Arial"/>
          <w:sz w:val="24"/>
        </w:rPr>
      </w:pPr>
      <w:r>
        <w:rPr>
          <w:rFonts w:ascii="SassoonPrimaryInfant" w:hAnsi="SassoonPrimaryInfant" w:cs="Arial"/>
          <w:sz w:val="24"/>
        </w:rPr>
        <w:t xml:space="preserve">Karen Downie: Nursery Manager &amp; </w:t>
      </w:r>
      <w:proofErr w:type="spellStart"/>
      <w:r>
        <w:rPr>
          <w:rFonts w:ascii="SassoonPrimaryInfant" w:hAnsi="SassoonPrimaryInfant" w:cs="Arial"/>
          <w:sz w:val="24"/>
        </w:rPr>
        <w:t>Headteacher</w:t>
      </w:r>
      <w:proofErr w:type="spellEnd"/>
    </w:p>
    <w:p w:rsidR="00CC2EFE" w:rsidRDefault="00CC2EFE" w:rsidP="00CC2EFE">
      <w:pPr>
        <w:rPr>
          <w:rFonts w:ascii="SassoonPrimaryInfant" w:hAnsi="SassoonPrimaryInfant" w:cs="Arial"/>
          <w:sz w:val="24"/>
        </w:rPr>
      </w:pPr>
      <w:r>
        <w:rPr>
          <w:rFonts w:ascii="SassoonPrimaryInfant" w:hAnsi="SassoonPrimaryInfant" w:cs="Arial"/>
          <w:sz w:val="24"/>
        </w:rPr>
        <w:t xml:space="preserve">Stacy Black:  Depute </w:t>
      </w:r>
      <w:proofErr w:type="spellStart"/>
      <w:r>
        <w:rPr>
          <w:rFonts w:ascii="SassoonPrimaryInfant" w:hAnsi="SassoonPrimaryInfant" w:cs="Arial"/>
          <w:sz w:val="24"/>
        </w:rPr>
        <w:t>Headteacher</w:t>
      </w:r>
      <w:proofErr w:type="spellEnd"/>
      <w:r>
        <w:rPr>
          <w:rFonts w:ascii="SassoonPrimaryInfant" w:hAnsi="SassoonPrimaryInfant" w:cs="Arial"/>
          <w:sz w:val="24"/>
        </w:rPr>
        <w:t xml:space="preserve"> with responsibility for Nursery</w:t>
      </w:r>
    </w:p>
    <w:p w:rsidR="00CC2EFE" w:rsidRDefault="00CC2EFE" w:rsidP="00CC2EFE">
      <w:pPr>
        <w:rPr>
          <w:rFonts w:ascii="SassoonPrimaryInfant" w:hAnsi="SassoonPrimaryInfant" w:cs="Arial"/>
          <w:sz w:val="24"/>
        </w:rPr>
      </w:pPr>
      <w:r>
        <w:rPr>
          <w:rFonts w:ascii="SassoonPrimaryInfant" w:hAnsi="SassoonPrimaryInfant" w:cs="Arial"/>
          <w:sz w:val="24"/>
        </w:rPr>
        <w:t>In consultation with ELC practitioners</w:t>
      </w:r>
    </w:p>
    <w:p w:rsidR="007F3C27" w:rsidRPr="0028460B" w:rsidRDefault="007F3C27" w:rsidP="0028460B">
      <w:pPr>
        <w:rPr>
          <w:rFonts w:ascii="SassoonPrimaryInfant" w:hAnsi="SassoonPrimaryInfant" w:cs="Arial"/>
          <w:sz w:val="24"/>
        </w:rPr>
      </w:pPr>
    </w:p>
    <w:p w:rsidR="0028460B" w:rsidRPr="0028460B" w:rsidRDefault="0028460B" w:rsidP="0028460B">
      <w:pPr>
        <w:rPr>
          <w:rFonts w:ascii="SassoonPrimaryInfant" w:hAnsi="SassoonPrimaryInfant" w:cs="Arial"/>
          <w:b/>
          <w:sz w:val="24"/>
          <w:szCs w:val="24"/>
        </w:rPr>
      </w:pPr>
    </w:p>
    <w:p w:rsidR="007A24B5" w:rsidRPr="0028460B" w:rsidRDefault="007A24B5" w:rsidP="007A24B5">
      <w:pPr>
        <w:rPr>
          <w:rFonts w:ascii="SassoonPrimaryInfant" w:hAnsi="SassoonPrimaryInfant"/>
          <w:sz w:val="24"/>
          <w:szCs w:val="24"/>
        </w:rPr>
      </w:pPr>
      <w:bookmarkStart w:id="0" w:name="_GoBack"/>
      <w:bookmarkEnd w:id="0"/>
    </w:p>
    <w:sectPr w:rsidR="007A24B5" w:rsidRPr="0028460B" w:rsidSect="002750AC">
      <w:headerReference w:type="even" r:id="rId13"/>
      <w:headerReference w:type="default" r:id="rId14"/>
      <w:footerReference w:type="even" r:id="rId15"/>
      <w:footerReference w:type="default" r:id="rId16"/>
      <w:headerReference w:type="first" r:id="rId17"/>
      <w:footerReference w:type="first" r:id="rId18"/>
      <w:pgSz w:w="11906" w:h="16838"/>
      <w:pgMar w:top="1440" w:right="1440" w:bottom="1440" w:left="1440" w:header="708" w:footer="708" w:gutter="0"/>
      <w:pgBorders w:offsetFrom="page">
        <w:top w:val="single" w:sz="18" w:space="24" w:color="3B9B89"/>
        <w:left w:val="single" w:sz="18" w:space="24" w:color="3B9B89"/>
        <w:bottom w:val="single" w:sz="18" w:space="24" w:color="3B9B89"/>
        <w:right w:val="single" w:sz="18" w:space="24" w:color="3B9B89"/>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24A95" w:rsidRDefault="00924A95" w:rsidP="002750AC">
      <w:pPr>
        <w:spacing w:after="0" w:line="240" w:lineRule="auto"/>
      </w:pPr>
      <w:r>
        <w:separator/>
      </w:r>
    </w:p>
  </w:endnote>
  <w:endnote w:type="continuationSeparator" w:id="0">
    <w:p w:rsidR="00924A95" w:rsidRDefault="00924A95" w:rsidP="002750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assoonPrimaryInfant">
    <w:panose1 w:val="00000000000000000000"/>
    <w:charset w:val="00"/>
    <w:family w:val="auto"/>
    <w:pitch w:val="variable"/>
    <w:sig w:usb0="00000083" w:usb1="00000000" w:usb2="00000000" w:usb3="00000000" w:csb0="00000009"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38B0" w:rsidRDefault="008138B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38B0" w:rsidRDefault="008138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38B0" w:rsidRDefault="008138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24A95" w:rsidRDefault="00924A95" w:rsidP="002750AC">
      <w:pPr>
        <w:spacing w:after="0" w:line="240" w:lineRule="auto"/>
      </w:pPr>
      <w:r>
        <w:separator/>
      </w:r>
    </w:p>
  </w:footnote>
  <w:footnote w:type="continuationSeparator" w:id="0">
    <w:p w:rsidR="00924A95" w:rsidRDefault="00924A95" w:rsidP="002750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38B0" w:rsidRDefault="008138B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38B0" w:rsidRDefault="008138B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38B0" w:rsidRDefault="008138B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7B3AA2"/>
    <w:multiLevelType w:val="multilevel"/>
    <w:tmpl w:val="3C9CA3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1FB4526"/>
    <w:multiLevelType w:val="hybridMultilevel"/>
    <w:tmpl w:val="1640F1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DF53E32"/>
    <w:multiLevelType w:val="hybridMultilevel"/>
    <w:tmpl w:val="6BE6C3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39B0D80"/>
    <w:multiLevelType w:val="multilevel"/>
    <w:tmpl w:val="307EA3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A3840A0"/>
    <w:multiLevelType w:val="hybridMultilevel"/>
    <w:tmpl w:val="E6A863F6"/>
    <w:lvl w:ilvl="0" w:tplc="08090001">
      <w:start w:val="1"/>
      <w:numFmt w:val="bullet"/>
      <w:lvlText w:val=""/>
      <w:lvlJc w:val="left"/>
      <w:pPr>
        <w:ind w:left="795" w:hanging="360"/>
      </w:pPr>
      <w:rPr>
        <w:rFonts w:ascii="Symbol" w:hAnsi="Symbol" w:hint="default"/>
      </w:rPr>
    </w:lvl>
    <w:lvl w:ilvl="1" w:tplc="08090003" w:tentative="1">
      <w:start w:val="1"/>
      <w:numFmt w:val="bullet"/>
      <w:lvlText w:val="o"/>
      <w:lvlJc w:val="left"/>
      <w:pPr>
        <w:ind w:left="1515" w:hanging="360"/>
      </w:pPr>
      <w:rPr>
        <w:rFonts w:ascii="Courier New" w:hAnsi="Courier New" w:cs="Courier New" w:hint="default"/>
      </w:rPr>
    </w:lvl>
    <w:lvl w:ilvl="2" w:tplc="08090005" w:tentative="1">
      <w:start w:val="1"/>
      <w:numFmt w:val="bullet"/>
      <w:lvlText w:val=""/>
      <w:lvlJc w:val="left"/>
      <w:pPr>
        <w:ind w:left="2235" w:hanging="360"/>
      </w:pPr>
      <w:rPr>
        <w:rFonts w:ascii="Wingdings" w:hAnsi="Wingdings" w:hint="default"/>
      </w:rPr>
    </w:lvl>
    <w:lvl w:ilvl="3" w:tplc="08090001" w:tentative="1">
      <w:start w:val="1"/>
      <w:numFmt w:val="bullet"/>
      <w:lvlText w:val=""/>
      <w:lvlJc w:val="left"/>
      <w:pPr>
        <w:ind w:left="2955" w:hanging="360"/>
      </w:pPr>
      <w:rPr>
        <w:rFonts w:ascii="Symbol" w:hAnsi="Symbol" w:hint="default"/>
      </w:rPr>
    </w:lvl>
    <w:lvl w:ilvl="4" w:tplc="08090003" w:tentative="1">
      <w:start w:val="1"/>
      <w:numFmt w:val="bullet"/>
      <w:lvlText w:val="o"/>
      <w:lvlJc w:val="left"/>
      <w:pPr>
        <w:ind w:left="3675" w:hanging="360"/>
      </w:pPr>
      <w:rPr>
        <w:rFonts w:ascii="Courier New" w:hAnsi="Courier New" w:cs="Courier New" w:hint="default"/>
      </w:rPr>
    </w:lvl>
    <w:lvl w:ilvl="5" w:tplc="08090005" w:tentative="1">
      <w:start w:val="1"/>
      <w:numFmt w:val="bullet"/>
      <w:lvlText w:val=""/>
      <w:lvlJc w:val="left"/>
      <w:pPr>
        <w:ind w:left="4395" w:hanging="360"/>
      </w:pPr>
      <w:rPr>
        <w:rFonts w:ascii="Wingdings" w:hAnsi="Wingdings" w:hint="default"/>
      </w:rPr>
    </w:lvl>
    <w:lvl w:ilvl="6" w:tplc="08090001" w:tentative="1">
      <w:start w:val="1"/>
      <w:numFmt w:val="bullet"/>
      <w:lvlText w:val=""/>
      <w:lvlJc w:val="left"/>
      <w:pPr>
        <w:ind w:left="5115" w:hanging="360"/>
      </w:pPr>
      <w:rPr>
        <w:rFonts w:ascii="Symbol" w:hAnsi="Symbol" w:hint="default"/>
      </w:rPr>
    </w:lvl>
    <w:lvl w:ilvl="7" w:tplc="08090003" w:tentative="1">
      <w:start w:val="1"/>
      <w:numFmt w:val="bullet"/>
      <w:lvlText w:val="o"/>
      <w:lvlJc w:val="left"/>
      <w:pPr>
        <w:ind w:left="5835" w:hanging="360"/>
      </w:pPr>
      <w:rPr>
        <w:rFonts w:ascii="Courier New" w:hAnsi="Courier New" w:cs="Courier New" w:hint="default"/>
      </w:rPr>
    </w:lvl>
    <w:lvl w:ilvl="8" w:tplc="08090005" w:tentative="1">
      <w:start w:val="1"/>
      <w:numFmt w:val="bullet"/>
      <w:lvlText w:val=""/>
      <w:lvlJc w:val="left"/>
      <w:pPr>
        <w:ind w:left="6555" w:hanging="360"/>
      </w:pPr>
      <w:rPr>
        <w:rFonts w:ascii="Wingdings" w:hAnsi="Wingdings" w:hint="default"/>
      </w:rPr>
    </w:lvl>
  </w:abstractNum>
  <w:abstractNum w:abstractNumId="5" w15:restartNumberingAfterBreak="0">
    <w:nsid w:val="3F991005"/>
    <w:multiLevelType w:val="hybridMultilevel"/>
    <w:tmpl w:val="7B6667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03A302C"/>
    <w:multiLevelType w:val="multilevel"/>
    <w:tmpl w:val="3C9CA3C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 w15:restartNumberingAfterBreak="0">
    <w:nsid w:val="4A19780C"/>
    <w:multiLevelType w:val="hybridMultilevel"/>
    <w:tmpl w:val="CD62E3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4616CBB"/>
    <w:multiLevelType w:val="hybridMultilevel"/>
    <w:tmpl w:val="AD4844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8"/>
  </w:num>
  <w:num w:numId="2">
    <w:abstractNumId w:val="7"/>
  </w:num>
  <w:num w:numId="3">
    <w:abstractNumId w:val="1"/>
  </w:num>
  <w:num w:numId="4">
    <w:abstractNumId w:val="6"/>
  </w:num>
  <w:num w:numId="5">
    <w:abstractNumId w:val="0"/>
  </w:num>
  <w:num w:numId="6">
    <w:abstractNumId w:val="4"/>
  </w:num>
  <w:num w:numId="7">
    <w:abstractNumId w:val="5"/>
  </w:num>
  <w:num w:numId="8">
    <w:abstractNumId w:val="2"/>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50AC"/>
    <w:rsid w:val="00025BA6"/>
    <w:rsid w:val="00030DE8"/>
    <w:rsid w:val="00091C5F"/>
    <w:rsid w:val="000F33CE"/>
    <w:rsid w:val="001237A6"/>
    <w:rsid w:val="00126F17"/>
    <w:rsid w:val="001346B8"/>
    <w:rsid w:val="002429E6"/>
    <w:rsid w:val="0026368A"/>
    <w:rsid w:val="002750AC"/>
    <w:rsid w:val="0028460B"/>
    <w:rsid w:val="002963EC"/>
    <w:rsid w:val="003A39C3"/>
    <w:rsid w:val="003B6CDD"/>
    <w:rsid w:val="003C152C"/>
    <w:rsid w:val="003D59DC"/>
    <w:rsid w:val="0045698A"/>
    <w:rsid w:val="00494CED"/>
    <w:rsid w:val="004D1171"/>
    <w:rsid w:val="00502BA2"/>
    <w:rsid w:val="00565AF6"/>
    <w:rsid w:val="00576931"/>
    <w:rsid w:val="005F1A62"/>
    <w:rsid w:val="00683E2A"/>
    <w:rsid w:val="007534D6"/>
    <w:rsid w:val="00760100"/>
    <w:rsid w:val="00770B89"/>
    <w:rsid w:val="00793866"/>
    <w:rsid w:val="007A24B5"/>
    <w:rsid w:val="007C2238"/>
    <w:rsid w:val="007F3C27"/>
    <w:rsid w:val="008053CC"/>
    <w:rsid w:val="008073DB"/>
    <w:rsid w:val="008138B0"/>
    <w:rsid w:val="00831312"/>
    <w:rsid w:val="00890CCA"/>
    <w:rsid w:val="008E4F44"/>
    <w:rsid w:val="00922067"/>
    <w:rsid w:val="00924A95"/>
    <w:rsid w:val="00940E77"/>
    <w:rsid w:val="009A00B1"/>
    <w:rsid w:val="009C218C"/>
    <w:rsid w:val="009F1773"/>
    <w:rsid w:val="00A9086B"/>
    <w:rsid w:val="00AA480E"/>
    <w:rsid w:val="00AB1F2B"/>
    <w:rsid w:val="00AD48D4"/>
    <w:rsid w:val="00B26868"/>
    <w:rsid w:val="00B41258"/>
    <w:rsid w:val="00B90E83"/>
    <w:rsid w:val="00CA7CF8"/>
    <w:rsid w:val="00CC2EFE"/>
    <w:rsid w:val="00CC6F86"/>
    <w:rsid w:val="00D15CB5"/>
    <w:rsid w:val="00DB42BB"/>
    <w:rsid w:val="00DD4C7E"/>
    <w:rsid w:val="00E007B1"/>
    <w:rsid w:val="00E30A86"/>
    <w:rsid w:val="00E462F6"/>
    <w:rsid w:val="00E841F4"/>
    <w:rsid w:val="00EB36C2"/>
    <w:rsid w:val="00F73ED7"/>
    <w:rsid w:val="00FE608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chartTrackingRefBased/>
  <w15:docId w15:val="{7DFAEA85-C642-4CC7-BCE2-788E8E86EE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750AC"/>
    <w:pPr>
      <w:tabs>
        <w:tab w:val="center" w:pos="4513"/>
        <w:tab w:val="right" w:pos="9026"/>
      </w:tabs>
      <w:spacing w:after="0" w:line="240" w:lineRule="auto"/>
    </w:pPr>
  </w:style>
  <w:style w:type="character" w:customStyle="1" w:styleId="HeaderChar">
    <w:name w:val="Header Char"/>
    <w:basedOn w:val="DefaultParagraphFont"/>
    <w:link w:val="Header"/>
    <w:uiPriority w:val="99"/>
    <w:rsid w:val="002750AC"/>
  </w:style>
  <w:style w:type="paragraph" w:styleId="Footer">
    <w:name w:val="footer"/>
    <w:basedOn w:val="Normal"/>
    <w:link w:val="FooterChar"/>
    <w:uiPriority w:val="99"/>
    <w:unhideWhenUsed/>
    <w:rsid w:val="002750AC"/>
    <w:pPr>
      <w:tabs>
        <w:tab w:val="center" w:pos="4513"/>
        <w:tab w:val="right" w:pos="9026"/>
      </w:tabs>
      <w:spacing w:after="0" w:line="240" w:lineRule="auto"/>
    </w:pPr>
  </w:style>
  <w:style w:type="character" w:customStyle="1" w:styleId="FooterChar">
    <w:name w:val="Footer Char"/>
    <w:basedOn w:val="DefaultParagraphFont"/>
    <w:link w:val="Footer"/>
    <w:uiPriority w:val="99"/>
    <w:rsid w:val="002750AC"/>
  </w:style>
  <w:style w:type="character" w:styleId="Hyperlink">
    <w:name w:val="Hyperlink"/>
    <w:rsid w:val="007A24B5"/>
    <w:rPr>
      <w:color w:val="0000FF"/>
      <w:u w:val="single"/>
    </w:rPr>
  </w:style>
  <w:style w:type="paragraph" w:styleId="ListParagraph">
    <w:name w:val="List Paragraph"/>
    <w:basedOn w:val="Normal"/>
    <w:uiPriority w:val="34"/>
    <w:qFormat/>
    <w:rsid w:val="007A24B5"/>
    <w:pPr>
      <w:spacing w:after="0" w:line="240" w:lineRule="auto"/>
      <w:ind w:left="720"/>
    </w:pPr>
    <w:rPr>
      <w:rFonts w:ascii="Times New Roman" w:eastAsia="Times New Roman" w:hAnsi="Times New Roman" w:cs="Times New Roman"/>
      <w:sz w:val="24"/>
      <w:szCs w:val="24"/>
      <w:lang w:eastAsia="en-GB"/>
    </w:rPr>
  </w:style>
  <w:style w:type="paragraph" w:styleId="BalloonText">
    <w:name w:val="Balloon Text"/>
    <w:basedOn w:val="Normal"/>
    <w:link w:val="BalloonTextChar"/>
    <w:uiPriority w:val="99"/>
    <w:semiHidden/>
    <w:unhideWhenUsed/>
    <w:rsid w:val="00F73ED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73ED7"/>
    <w:rPr>
      <w:rFonts w:ascii="Segoe UI" w:hAnsi="Segoe UI" w:cs="Segoe UI"/>
      <w:sz w:val="18"/>
      <w:szCs w:val="18"/>
    </w:rPr>
  </w:style>
  <w:style w:type="paragraph" w:customStyle="1" w:styleId="c7">
    <w:name w:val="c7"/>
    <w:basedOn w:val="Normal"/>
    <w:rsid w:val="00A9086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c4">
    <w:name w:val="c4"/>
    <w:basedOn w:val="DefaultParagraphFont"/>
    <w:rsid w:val="00A9086B"/>
  </w:style>
  <w:style w:type="character" w:customStyle="1" w:styleId="c2">
    <w:name w:val="c2"/>
    <w:basedOn w:val="DefaultParagraphFont"/>
    <w:rsid w:val="00A9086B"/>
  </w:style>
  <w:style w:type="character" w:customStyle="1" w:styleId="c5">
    <w:name w:val="c5"/>
    <w:basedOn w:val="DefaultParagraphFont"/>
    <w:rsid w:val="00A908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2684348">
      <w:bodyDiv w:val="1"/>
      <w:marLeft w:val="0"/>
      <w:marRight w:val="0"/>
      <w:marTop w:val="0"/>
      <w:marBottom w:val="0"/>
      <w:divBdr>
        <w:top w:val="none" w:sz="0" w:space="0" w:color="auto"/>
        <w:left w:val="none" w:sz="0" w:space="0" w:color="auto"/>
        <w:bottom w:val="none" w:sz="0" w:space="0" w:color="auto"/>
        <w:right w:val="none" w:sz="0" w:space="0" w:color="auto"/>
      </w:divBdr>
    </w:div>
    <w:div w:id="15182276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diagramData" Target="diagrams/data1.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diagramDrawing" Target="diagrams/drawing1.xm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Colors" Target="diagrams/colors1.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diagramQuickStyle" Target="diagrams/quickStyle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diagramLayout" Target="diagrams/layout1.xml"/><Relationship Id="rId14" Type="http://schemas.openxmlformats.org/officeDocument/2006/relationships/header" Target="header2.xml"/></Relationships>
</file>

<file path=word/diagrams/_rels/data1.xml.rels><?xml version="1.0" encoding="UTF-8" standalone="yes"?>
<Relationships xmlns="http://schemas.openxmlformats.org/package/2006/relationships"><Relationship Id="rId1" Type="http://schemas.openxmlformats.org/officeDocument/2006/relationships/image" Target="../media/image1.png"/></Relationships>
</file>

<file path=word/diagrams/_rels/drawing1.xml.rels><?xml version="1.0" encoding="UTF-8" standalone="yes"?>
<Relationships xmlns="http://schemas.openxmlformats.org/package/2006/relationships"><Relationship Id="rId1" Type="http://schemas.openxmlformats.org/officeDocument/2006/relationships/image" Target="../media/image1.png"/></Relationships>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42C6D541-B006-407B-9337-723777CEC28F}" type="doc">
      <dgm:prSet loTypeId="urn:microsoft.com/office/officeart/2005/8/layout/vList3" loCatId="list" qsTypeId="urn:microsoft.com/office/officeart/2005/8/quickstyle/simple1" qsCatId="simple" csTypeId="urn:microsoft.com/office/officeart/2005/8/colors/accent0_1" csCatId="mainScheme" phldr="1"/>
      <dgm:spPr/>
    </dgm:pt>
    <dgm:pt modelId="{47F7D8C8-E842-4520-827F-EABDDBB0EF15}">
      <dgm:prSet phldrT="[Text]"/>
      <dgm:spPr/>
      <dgm:t>
        <a:bodyPr/>
        <a:lstStyle/>
        <a:p>
          <a:r>
            <a:rPr lang="en-GB" b="1">
              <a:latin typeface="SassoonPrimaryInfant" pitchFamily="2" charset="0"/>
            </a:rPr>
            <a:t>St Patrick's ELC Class </a:t>
          </a:r>
        </a:p>
        <a:p>
          <a:r>
            <a:rPr lang="en-GB" b="1">
              <a:latin typeface="SassoonPrimaryInfant" pitchFamily="2" charset="0"/>
            </a:rPr>
            <a:t>       Procedure for Administration of Medication</a:t>
          </a:r>
        </a:p>
      </dgm:t>
    </dgm:pt>
    <dgm:pt modelId="{941847E1-6520-4806-8184-0AF089BC3431}" type="parTrans" cxnId="{BDEF90F3-917C-4B2C-9907-DC06BE7A2EAB}">
      <dgm:prSet/>
      <dgm:spPr/>
      <dgm:t>
        <a:bodyPr/>
        <a:lstStyle/>
        <a:p>
          <a:endParaRPr lang="en-GB"/>
        </a:p>
      </dgm:t>
    </dgm:pt>
    <dgm:pt modelId="{C5FEC942-D32C-46B2-95B1-3D030898E30E}" type="sibTrans" cxnId="{BDEF90F3-917C-4B2C-9907-DC06BE7A2EAB}">
      <dgm:prSet/>
      <dgm:spPr/>
      <dgm:t>
        <a:bodyPr/>
        <a:lstStyle/>
        <a:p>
          <a:endParaRPr lang="en-GB"/>
        </a:p>
      </dgm:t>
    </dgm:pt>
    <dgm:pt modelId="{31C69453-3AF4-4213-BAC3-49231CE70D98}" type="pres">
      <dgm:prSet presAssocID="{42C6D541-B006-407B-9337-723777CEC28F}" presName="linearFlow" presStyleCnt="0">
        <dgm:presLayoutVars>
          <dgm:dir/>
          <dgm:resizeHandles val="exact"/>
        </dgm:presLayoutVars>
      </dgm:prSet>
      <dgm:spPr/>
    </dgm:pt>
    <dgm:pt modelId="{D52E93A8-5FA1-435B-BD47-C2BF995DB520}" type="pres">
      <dgm:prSet presAssocID="{47F7D8C8-E842-4520-827F-EABDDBB0EF15}" presName="composite" presStyleCnt="0"/>
      <dgm:spPr/>
    </dgm:pt>
    <dgm:pt modelId="{7586A6F5-F261-4E3F-9627-FDB1EE53BDA3}" type="pres">
      <dgm:prSet presAssocID="{47F7D8C8-E842-4520-827F-EABDDBB0EF15}" presName="imgShp" presStyleLbl="fgImgPlace1" presStyleIdx="0" presStyleCnt="1" custLinFactNeighborX="-6314" custLinFactNeighborY="0"/>
      <dgm:spPr>
        <a:blipFill>
          <a:blip xmlns:r="http://schemas.openxmlformats.org/officeDocument/2006/relationships" r:embed="rId1" cstate="print">
            <a:extLst>
              <a:ext uri="{28A0092B-C50C-407E-A947-70E740481C1C}">
                <a14:useLocalDpi xmlns:a14="http://schemas.microsoft.com/office/drawing/2010/main" val="0"/>
              </a:ext>
            </a:extLst>
          </a:blip>
          <a:srcRect/>
          <a:stretch>
            <a:fillRect l="-1000" r="-1000"/>
          </a:stretch>
        </a:blipFill>
      </dgm:spPr>
    </dgm:pt>
    <dgm:pt modelId="{C8A8BA23-D91C-4318-AE0E-FD9524CB6A2A}" type="pres">
      <dgm:prSet presAssocID="{47F7D8C8-E842-4520-827F-EABDDBB0EF15}" presName="txShp" presStyleLbl="node1" presStyleIdx="0" presStyleCnt="1" custScaleX="142782" custLinFactNeighborX="54721" custLinFactNeighborY="-1263">
        <dgm:presLayoutVars>
          <dgm:bulletEnabled val="1"/>
        </dgm:presLayoutVars>
      </dgm:prSet>
      <dgm:spPr/>
      <dgm:t>
        <a:bodyPr/>
        <a:lstStyle/>
        <a:p>
          <a:endParaRPr lang="en-GB"/>
        </a:p>
      </dgm:t>
    </dgm:pt>
  </dgm:ptLst>
  <dgm:cxnLst>
    <dgm:cxn modelId="{BDEF90F3-917C-4B2C-9907-DC06BE7A2EAB}" srcId="{42C6D541-B006-407B-9337-723777CEC28F}" destId="{47F7D8C8-E842-4520-827F-EABDDBB0EF15}" srcOrd="0" destOrd="0" parTransId="{941847E1-6520-4806-8184-0AF089BC3431}" sibTransId="{C5FEC942-D32C-46B2-95B1-3D030898E30E}"/>
    <dgm:cxn modelId="{51C2E21F-68FA-46BF-B776-7EBD2CA29077}" type="presOf" srcId="{47F7D8C8-E842-4520-827F-EABDDBB0EF15}" destId="{C8A8BA23-D91C-4318-AE0E-FD9524CB6A2A}" srcOrd="0" destOrd="0" presId="urn:microsoft.com/office/officeart/2005/8/layout/vList3"/>
    <dgm:cxn modelId="{E7CF36C9-F73C-4931-B11F-47DA82A009E6}" type="presOf" srcId="{42C6D541-B006-407B-9337-723777CEC28F}" destId="{31C69453-3AF4-4213-BAC3-49231CE70D98}" srcOrd="0" destOrd="0" presId="urn:microsoft.com/office/officeart/2005/8/layout/vList3"/>
    <dgm:cxn modelId="{D8573D7A-535E-466F-B6F3-299836FEC3F8}" type="presParOf" srcId="{31C69453-3AF4-4213-BAC3-49231CE70D98}" destId="{D52E93A8-5FA1-435B-BD47-C2BF995DB520}" srcOrd="0" destOrd="0" presId="urn:microsoft.com/office/officeart/2005/8/layout/vList3"/>
    <dgm:cxn modelId="{B0963F47-4A3B-445C-9109-A7533E391A3B}" type="presParOf" srcId="{D52E93A8-5FA1-435B-BD47-C2BF995DB520}" destId="{7586A6F5-F261-4E3F-9627-FDB1EE53BDA3}" srcOrd="0" destOrd="0" presId="urn:microsoft.com/office/officeart/2005/8/layout/vList3"/>
    <dgm:cxn modelId="{06D9CACF-0539-4692-999E-BDCD7A5671BD}" type="presParOf" srcId="{D52E93A8-5FA1-435B-BD47-C2BF995DB520}" destId="{C8A8BA23-D91C-4318-AE0E-FD9524CB6A2A}" srcOrd="1" destOrd="0" presId="urn:microsoft.com/office/officeart/2005/8/layout/vList3"/>
  </dgm:cxnLst>
  <dgm:bg/>
  <dgm:whole/>
  <dgm:extLst>
    <a:ext uri="http://schemas.microsoft.com/office/drawing/2008/diagram">
      <dsp:dataModelExt xmlns:dsp="http://schemas.microsoft.com/office/drawing/2008/diagram" relId="rId1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8A8BA23-D91C-4318-AE0E-FD9524CB6A2A}">
      <dsp:nvSpPr>
        <dsp:cNvPr id="0" name=""/>
        <dsp:cNvSpPr/>
      </dsp:nvSpPr>
      <dsp:spPr>
        <a:xfrm rot="10800000">
          <a:off x="289567" y="0"/>
          <a:ext cx="5444482" cy="754379"/>
        </a:xfrm>
        <a:prstGeom prst="homePlate">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32661" tIns="64770" rIns="120904" bIns="64770" numCol="1" spcCol="1270" anchor="ctr" anchorCtr="0">
          <a:noAutofit/>
        </a:bodyPr>
        <a:lstStyle/>
        <a:p>
          <a:pPr lvl="0" algn="ctr" defTabSz="755650">
            <a:lnSpc>
              <a:spcPct val="90000"/>
            </a:lnSpc>
            <a:spcBef>
              <a:spcPct val="0"/>
            </a:spcBef>
            <a:spcAft>
              <a:spcPct val="35000"/>
            </a:spcAft>
          </a:pPr>
          <a:r>
            <a:rPr lang="en-GB" sz="1700" b="1" kern="1200">
              <a:latin typeface="SassoonPrimaryInfant" pitchFamily="2" charset="0"/>
            </a:rPr>
            <a:t>St Patrick's ELC Class </a:t>
          </a:r>
        </a:p>
        <a:p>
          <a:pPr lvl="0" algn="ctr" defTabSz="755650">
            <a:lnSpc>
              <a:spcPct val="90000"/>
            </a:lnSpc>
            <a:spcBef>
              <a:spcPct val="0"/>
            </a:spcBef>
            <a:spcAft>
              <a:spcPct val="35000"/>
            </a:spcAft>
          </a:pPr>
          <a:r>
            <a:rPr lang="en-GB" sz="1700" b="1" kern="1200">
              <a:latin typeface="SassoonPrimaryInfant" pitchFamily="2" charset="0"/>
            </a:rPr>
            <a:t>       Procedure for Administration of Medication</a:t>
          </a:r>
        </a:p>
      </dsp:txBody>
      <dsp:txXfrm rot="10800000">
        <a:off x="478162" y="0"/>
        <a:ext cx="5255887" cy="754379"/>
      </dsp:txXfrm>
    </dsp:sp>
    <dsp:sp modelId="{7586A6F5-F261-4E3F-9627-FDB1EE53BDA3}">
      <dsp:nvSpPr>
        <dsp:cNvPr id="0" name=""/>
        <dsp:cNvSpPr/>
      </dsp:nvSpPr>
      <dsp:spPr>
        <a:xfrm>
          <a:off x="535631" y="0"/>
          <a:ext cx="754379" cy="754379"/>
        </a:xfrm>
        <a:prstGeom prst="ellipse">
          <a:avLst/>
        </a:prstGeom>
        <a:blipFill>
          <a:blip xmlns:r="http://schemas.openxmlformats.org/officeDocument/2006/relationships" r:embed="rId1" cstate="print">
            <a:extLst>
              <a:ext uri="{28A0092B-C50C-407E-A947-70E740481C1C}">
                <a14:useLocalDpi xmlns:a14="http://schemas.microsoft.com/office/drawing/2010/main" val="0"/>
              </a:ext>
            </a:extLst>
          </a:blip>
          <a:srcRect/>
          <a:stretch>
            <a:fillRect l="-1000" r="-1000"/>
          </a:stretch>
        </a:blip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Tree>
</dsp:drawing>
</file>

<file path=word/diagrams/layout1.xml><?xml version="1.0" encoding="utf-8"?>
<dgm:layoutDef xmlns:dgm="http://schemas.openxmlformats.org/drawingml/2006/diagram" xmlns:a="http://schemas.openxmlformats.org/drawingml/2006/main" uniqueId="urn:microsoft.com/office/officeart/2005/8/layout/vList3">
  <dgm:title val=""/>
  <dgm:desc val=""/>
  <dgm:catLst>
    <dgm:cat type="list" pri="14000"/>
    <dgm:cat type="convert" pri="3000"/>
    <dgm:cat type="picture" pri="27000"/>
    <dgm:cat type="pictureconvert" pri="27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Flow">
    <dgm:varLst>
      <dgm:dir/>
      <dgm:resizeHandles val="exact"/>
    </dgm:varLst>
    <dgm:alg type="lin">
      <dgm:param type="linDir" val="fromT"/>
      <dgm:param type="vertAlign" val="mid"/>
      <dgm:param type="horzAlign" val="ctr"/>
    </dgm:alg>
    <dgm:shape xmlns:r="http://schemas.openxmlformats.org/officeDocument/2006/relationships" r:blip="">
      <dgm:adjLst/>
    </dgm:shape>
    <dgm:presOf/>
    <dgm:constrLst>
      <dgm:constr type="w" for="ch" forName="composite" refType="w"/>
      <dgm:constr type="h" for="ch" forName="composite" refType="h"/>
      <dgm:constr type="h" for="ch" forName="spacing" refType="h" refFor="ch" refForName="composite" fact="0.25"/>
      <dgm:constr type="h" for="ch" forName="spacing" refType="w" op="lte" fact="0.1"/>
      <dgm:constr type="primFontSz" for="des" ptType="node"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w" for="ch" forName="imgShp" refType="w" fact="0.335"/>
              <dgm:constr type="h" for="ch" forName="imgShp" refType="w" refFor="ch" refForName="imgShp" op="equ"/>
              <dgm:constr type="h" for="ch" forName="imgShp" refType="h" op="lte"/>
              <dgm:constr type="ctrY" for="ch" forName="imgShp" refType="h" fact="0.5"/>
              <dgm:constr type="l" for="ch" forName="imgShp"/>
              <dgm:constr type="w" for="ch" forName="txShp" refType="w" op="equ" fact="0.665"/>
              <dgm:constr type="h" for="ch" forName="txShp" refType="h" refFor="ch" refForName="imgShp" op="equ"/>
              <dgm:constr type="ctrY" for="ch" forName="txShp" refType="h" fact="0.5"/>
              <dgm:constr type="l" for="ch" forName="txShp" refType="w" refFor="ch" refForName="imgShp" fact="0.5"/>
              <dgm:constr type="lMarg" for="ch" forName="txShp" refType="w" refFor="ch" refForName="imgShp" fact="1.25"/>
            </dgm:constrLst>
          </dgm:if>
          <dgm:else name="Name3">
            <dgm:constrLst>
              <dgm:constr type="w" for="ch" forName="imgShp" refType="w" fact="0.335"/>
              <dgm:constr type="h" for="ch" forName="imgShp" refType="w" refFor="ch" refForName="imgShp" op="equ"/>
              <dgm:constr type="h" for="ch" forName="imgShp" refType="h" op="lte"/>
              <dgm:constr type="ctrY" for="ch" forName="imgShp" refType="h" fact="0.5"/>
              <dgm:constr type="r" for="ch" forName="imgShp" refType="w"/>
              <dgm:constr type="w" for="ch" forName="txShp" refType="w" op="equ" fact="0.665"/>
              <dgm:constr type="h" for="ch" forName="txShp" refType="h" refFor="ch" refForName="imgShp" op="equ"/>
              <dgm:constr type="ctrY" for="ch" forName="txShp" refType="h" fact="0.5"/>
              <dgm:constr type="r" for="ch" forName="txShp" refType="ctrX" refFor="ch" refForName="imgShp"/>
              <dgm:constr type="rMarg" for="ch" forName="txShp" refType="w" refFor="ch" refForName="imgShp" fact="1.25"/>
            </dgm:constrLst>
          </dgm:else>
        </dgm:choose>
        <dgm:ruleLst/>
        <dgm:layoutNode name="imgShp" styleLbl="fgImgPlace1">
          <dgm:alg type="sp"/>
          <dgm:shape xmlns:r="http://schemas.openxmlformats.org/officeDocument/2006/relationships" type="ellipse" r:blip="" blipPhldr="1">
            <dgm:adjLst/>
          </dgm:shape>
          <dgm:presOf/>
          <dgm:constrLst/>
          <dgm:ruleLst/>
        </dgm:layoutNode>
        <dgm:layoutNode name="txShp">
          <dgm:varLst>
            <dgm:bulletEnabled val="1"/>
          </dgm:varLst>
          <dgm:alg type="tx"/>
          <dgm:choose name="Name4">
            <dgm:if name="Name5" func="var" arg="dir" op="equ" val="norm">
              <dgm:shape xmlns:r="http://schemas.openxmlformats.org/officeDocument/2006/relationships" rot="180" type="homePlate" r:blip="" zOrderOff="-1">
                <dgm:adjLst/>
              </dgm:shape>
            </dgm:if>
            <dgm:else name="Name6">
              <dgm:shape xmlns:r="http://schemas.openxmlformats.org/officeDocument/2006/relationships" type="homePlate" r:blip="" zOrderOff="-1">
                <dgm:adjLst/>
              </dgm:shape>
            </dgm:else>
          </dgm:choose>
          <dgm:presOf axis="desOrSelf" ptType="node"/>
          <dgm:constrLst>
            <dgm:constr type="tMarg" refType="primFontSz" fact="0.3"/>
            <dgm:constr type="bMarg" refType="primFontSz" fact="0.3"/>
          </dgm:constrLst>
          <dgm:ruleLst>
            <dgm:rule type="primFontSz" val="5" fact="NaN" max="NaN"/>
          </dgm:ruleLst>
        </dgm:layoutNode>
      </dgm:layoutNode>
      <dgm:forEach name="Name7" axis="followSib" ptType="sibTrans" cnt="1">
        <dgm:layoutNode name="spacing">
          <dgm:alg type="sp"/>
          <dgm:shape xmlns:r="http://schemas.openxmlformats.org/officeDocument/2006/relationships" r:blip="">
            <dgm:adjLst/>
          </dgm:shape>
          <dgm:presOf axis="sel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F17B52-23EC-4AE9-88AE-B64DADD892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632</Words>
  <Characters>3608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Denise Anthony</dc:creator>
  <cp:keywords/>
  <dc:description/>
  <cp:lastModifiedBy>Stacy Black</cp:lastModifiedBy>
  <cp:revision>8</cp:revision>
  <cp:lastPrinted>2023-09-24T14:11:00Z</cp:lastPrinted>
  <dcterms:created xsi:type="dcterms:W3CDTF">2023-09-07T11:43:00Z</dcterms:created>
  <dcterms:modified xsi:type="dcterms:W3CDTF">2024-09-12T09:36:00Z</dcterms:modified>
</cp:coreProperties>
</file>